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53319697" w:rsidR="005464CD" w:rsidRPr="00EB313B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EB313B">
              <w:rPr>
                <w:b/>
                <w:bCs/>
                <w:lang w:val="sr-Cyrl-RS"/>
              </w:rPr>
              <w:t>Право конкуренције Европске уније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306B0908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EB313B">
              <w:rPr>
                <w:b/>
                <w:bCs/>
                <w:lang w:val="sr-Cyrl-CS"/>
              </w:rPr>
              <w:t xml:space="preserve"> Драгана Раденковић Јоцић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1546459C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EB313B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4DE77258" w14:textId="62630F16" w:rsidR="005464CD" w:rsidRPr="00EB313B" w:rsidRDefault="00EB313B" w:rsidP="007B75B4">
            <w:pPr>
              <w:jc w:val="both"/>
              <w:rPr>
                <w:bCs/>
                <w:lang w:val="sr-Cyrl-CS"/>
              </w:rPr>
            </w:pPr>
            <w:r w:rsidRPr="00EB313B">
              <w:rPr>
                <w:bCs/>
                <w:lang w:val="sr-Cyrl-CS"/>
              </w:rPr>
              <w:t>Циљ предмета је упознати студенте са институцијама инволвираним у процес европске интеграције (основни уговори о настанку Уније и развоју права конкуренције), са позицијом  права конкуренције у националним законодавствима држава чланица, са кратким освртом  на остале државе. Предмет представља студентима основне принципе и технике права конкуренције, са фокусом на антитрустове (рестриктивни споразуми, домонантна позиција компанија, злоупотреба доминантног положаја), као и на контролу спајања компанија</w:t>
            </w:r>
            <w:r>
              <w:rPr>
                <w:bCs/>
                <w:lang w:val="sr-Cyrl-CS"/>
              </w:rPr>
              <w:t>,</w:t>
            </w:r>
            <w:r w:rsidRPr="00EB313B">
              <w:rPr>
                <w:bCs/>
                <w:lang w:val="sr-Cyrl-CS"/>
              </w:rPr>
              <w:t xml:space="preserve"> заштиту потрошача</w:t>
            </w:r>
            <w:r>
              <w:rPr>
                <w:bCs/>
                <w:lang w:val="sr-Cyrl-CS"/>
              </w:rPr>
              <w:t>, државну помоћ</w:t>
            </w:r>
          </w:p>
          <w:p w14:paraId="6C54B5C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30847214" w14:textId="77777777" w:rsidR="00EB313B" w:rsidRPr="002A17E0" w:rsidRDefault="00EB313B" w:rsidP="00EB313B">
            <w:pPr>
              <w:jc w:val="both"/>
              <w:rPr>
                <w:bCs/>
                <w:lang w:val="sr-Cyrl-CS"/>
              </w:rPr>
            </w:pPr>
            <w:r w:rsidRPr="002A17E0">
              <w:rPr>
                <w:bCs/>
                <w:lang w:val="sr-Cyrl-CS"/>
              </w:rPr>
              <w:t>Оспособити студента да разуме и процени порекло информација о праву конкуренције ЕУ које добије, правилно примени извор као и да  да тумачење извора права конкуренције ЕУ, да да прихватљиву оцену, користи више извора у циљу верификације информација, докумената и мишљења до којих учењем долази.</w:t>
            </w:r>
          </w:p>
          <w:p w14:paraId="647E4749" w14:textId="058792A2" w:rsidR="005464CD" w:rsidRPr="00765F55" w:rsidRDefault="00EB313B" w:rsidP="007B75B4">
            <w:pPr>
              <w:jc w:val="both"/>
              <w:rPr>
                <w:bCs/>
                <w:lang w:val="sr-Cyrl-CS"/>
              </w:rPr>
            </w:pPr>
            <w:r w:rsidRPr="002A17E0">
              <w:rPr>
                <w:bCs/>
                <w:lang w:val="sr-Cyrl-CS"/>
              </w:rPr>
              <w:t xml:space="preserve"> 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46B5BBC" w14:textId="28948B1C" w:rsidR="005464CD" w:rsidRPr="00F469AF" w:rsidRDefault="00EB313B" w:rsidP="007B75B4">
            <w:pPr>
              <w:jc w:val="both"/>
              <w:rPr>
                <w:i/>
                <w:iCs/>
                <w:lang w:val="sr-Cyrl-CS"/>
              </w:rPr>
            </w:pPr>
            <w:r w:rsidRPr="00EB313B">
              <w:rPr>
                <w:iCs/>
                <w:lang w:val="sr-Cyrl-CS"/>
              </w:rPr>
              <w:t xml:space="preserve">Конкуренција на тржишту, тржишта ЕУ, облици конкуренције, </w:t>
            </w:r>
            <w:r w:rsidR="00DA12BC">
              <w:rPr>
                <w:iCs/>
                <w:lang w:val="sr-Cyrl-CS"/>
              </w:rPr>
              <w:t>рестриктивни</w:t>
            </w:r>
            <w:r w:rsidRPr="00EB313B">
              <w:rPr>
                <w:iCs/>
                <w:lang w:val="sr-Cyrl-CS"/>
              </w:rPr>
              <w:t xml:space="preserve"> облици и изузеци, </w:t>
            </w:r>
            <w:r w:rsidR="00DA12BC">
              <w:rPr>
                <w:iCs/>
                <w:lang w:val="sr-Cyrl-CS"/>
              </w:rPr>
              <w:t>монопол на тржишту и забрана доминантног положаја, карт</w:t>
            </w:r>
            <w:r w:rsidR="006F1C7D">
              <w:rPr>
                <w:iCs/>
                <w:lang w:val="sr-Cyrl-CS"/>
              </w:rPr>
              <w:t>е</w:t>
            </w:r>
            <w:r w:rsidR="00DA12BC">
              <w:rPr>
                <w:iCs/>
                <w:lang w:val="sr-Cyrl-CS"/>
              </w:rPr>
              <w:t xml:space="preserve">ли, </w:t>
            </w:r>
            <w:r w:rsidRPr="00EB313B">
              <w:rPr>
                <w:iCs/>
                <w:lang w:val="sr-Cyrl-CS"/>
              </w:rPr>
              <w:t>контрола државне помоћи</w:t>
            </w:r>
          </w:p>
          <w:p w14:paraId="25AADC44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26D0F38C" w14:textId="77777777" w:rsidR="005464CD" w:rsidRPr="004D5DA9" w:rsidRDefault="005464CD" w:rsidP="007B75B4">
            <w:pPr>
              <w:jc w:val="both"/>
              <w:rPr>
                <w:i/>
                <w:iCs/>
                <w:color w:val="000000" w:themeColor="text1"/>
                <w:lang w:val="en-US"/>
              </w:rPr>
            </w:pPr>
            <w:r w:rsidRPr="004D5DA9">
              <w:rPr>
                <w:i/>
                <w:iCs/>
                <w:color w:val="000000" w:themeColor="text1"/>
                <w:lang w:val="sr-Cyrl-CS"/>
              </w:rPr>
              <w:t xml:space="preserve">Практична настава </w:t>
            </w:r>
          </w:p>
          <w:p w14:paraId="391C0957" w14:textId="5472CC9B" w:rsidR="005464CD" w:rsidRPr="00F469AF" w:rsidRDefault="004D5DA9" w:rsidP="007B75B4">
            <w:pPr>
              <w:jc w:val="both"/>
              <w:rPr>
                <w:i/>
                <w:iCs/>
                <w:lang w:val="sr-Cyrl-CS"/>
              </w:rPr>
            </w:pPr>
            <w:r w:rsidRPr="004D5DA9">
              <w:rPr>
                <w:iCs/>
                <w:color w:val="000000" w:themeColor="text1"/>
                <w:lang w:val="sr-Cyrl-RS"/>
              </w:rPr>
              <w:t>Анализа случајева Суда правде:</w:t>
            </w:r>
            <w:r>
              <w:rPr>
                <w:iCs/>
                <w:color w:val="000000" w:themeColor="text1"/>
                <w:lang w:val="sr-Cyrl-RS"/>
              </w:rPr>
              <w:t xml:space="preserve"> формирање тимова студената, представљање резултата задатих случајева, упоредна анализа са решењима у домаћем законодавству</w:t>
            </w:r>
          </w:p>
          <w:p w14:paraId="0D831C35" w14:textId="0C897E25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4C292D40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61CDA1CF" w14:textId="77777777" w:rsidR="00DA12BC" w:rsidRDefault="00EB313B" w:rsidP="007B75B4">
            <w:pPr>
              <w:jc w:val="both"/>
              <w:rPr>
                <w:color w:val="000000"/>
                <w:shd w:val="clear" w:color="auto" w:fill="FFFFFF"/>
              </w:rPr>
            </w:pPr>
            <w:r w:rsidRPr="00EB313B">
              <w:rPr>
                <w:bCs/>
                <w:lang w:val="sr-Cyrl-CS"/>
              </w:rPr>
              <w:t xml:space="preserve">Беговић, Б., Павић, Б. (2019). </w:t>
            </w:r>
            <w:r w:rsidRPr="00EB313B">
              <w:rPr>
                <w:bCs/>
                <w:i/>
                <w:lang w:val="sr-Cyrl-CS"/>
              </w:rPr>
              <w:t>Увод у право конкуренције</w:t>
            </w:r>
            <w:r w:rsidRPr="00EB313B">
              <w:rPr>
                <w:bCs/>
                <w:lang w:val="sr-Cyrl-CS"/>
              </w:rPr>
              <w:t>. Београд: Правни факултет Универзитета у Београду.</w:t>
            </w:r>
            <w:r w:rsidR="00DA12BC" w:rsidRPr="002A17E0">
              <w:rPr>
                <w:color w:val="000000"/>
                <w:shd w:val="clear" w:color="auto" w:fill="FFFFFF"/>
              </w:rPr>
              <w:t xml:space="preserve"> </w:t>
            </w:r>
          </w:p>
          <w:p w14:paraId="22610105" w14:textId="6C50D6A1" w:rsidR="00EB313B" w:rsidRDefault="00DA12BC" w:rsidP="007B75B4">
            <w:pPr>
              <w:jc w:val="both"/>
              <w:rPr>
                <w:color w:val="000000" w:themeColor="text1"/>
                <w:shd w:val="clear" w:color="auto" w:fill="FFFFFF"/>
              </w:rPr>
            </w:pPr>
            <w:r w:rsidRPr="002A17E0">
              <w:rPr>
                <w:color w:val="000000"/>
                <w:shd w:val="clear" w:color="auto" w:fill="FFFFFF"/>
              </w:rPr>
              <w:t xml:space="preserve">Craig, P., De Burca, G. (2016). </w:t>
            </w:r>
            <w:r w:rsidRPr="002A17E0">
              <w:rPr>
                <w:i/>
                <w:color w:val="000000" w:themeColor="text1"/>
                <w:shd w:val="clear" w:color="auto" w:fill="FFFFFF"/>
              </w:rPr>
              <w:t>EU Law:</w:t>
            </w:r>
            <w:r w:rsidRPr="002A17E0">
              <w:rPr>
                <w:color w:val="000000" w:themeColor="text1"/>
                <w:shd w:val="clear" w:color="auto" w:fill="FFFFFF"/>
              </w:rPr>
              <w:t xml:space="preserve"> </w:t>
            </w:r>
            <w:r w:rsidRPr="002A17E0">
              <w:rPr>
                <w:rStyle w:val="Emphasis"/>
                <w:color w:val="000000" w:themeColor="text1"/>
                <w:shd w:val="clear" w:color="auto" w:fill="FFFFFF"/>
              </w:rPr>
              <w:t>Text, Cases, and Materials (6th ed).</w:t>
            </w:r>
            <w:r w:rsidRPr="002A17E0">
              <w:rPr>
                <w:color w:val="000000"/>
                <w:shd w:val="clear" w:color="auto" w:fill="FFFFFF"/>
              </w:rPr>
              <w:t xml:space="preserve"> Oxford: </w:t>
            </w:r>
            <w:r w:rsidRPr="002A17E0">
              <w:rPr>
                <w:color w:val="000000" w:themeColor="text1"/>
                <w:shd w:val="clear" w:color="auto" w:fill="FFFFFF"/>
              </w:rPr>
              <w:t>Oxford University Pres</w:t>
            </w:r>
            <w:r>
              <w:rPr>
                <w:color w:val="000000" w:themeColor="text1"/>
                <w:shd w:val="clear" w:color="auto" w:fill="FFFFFF"/>
              </w:rPr>
              <w:t>s.</w:t>
            </w:r>
          </w:p>
          <w:p w14:paraId="3345C096" w14:textId="38380870" w:rsidR="00DA12BC" w:rsidRDefault="00DA12BC" w:rsidP="007B75B4">
            <w:pPr>
              <w:jc w:val="both"/>
              <w:rPr>
                <w:color w:val="000000" w:themeColor="text1"/>
                <w:shd w:val="clear" w:color="auto" w:fill="FFFFFF"/>
                <w:lang w:val="sr-Latn-RS"/>
              </w:rPr>
            </w:pPr>
            <w:r>
              <w:rPr>
                <w:color w:val="000000" w:themeColor="text1"/>
                <w:shd w:val="clear" w:color="auto" w:fill="FFFFFF"/>
                <w:lang w:val="sr-Cyrl-RS"/>
              </w:rPr>
              <w:t xml:space="preserve">Мисита, Н. (2012). </w:t>
            </w:r>
            <w:r w:rsidRPr="00DA12BC">
              <w:rPr>
                <w:i/>
                <w:color w:val="000000" w:themeColor="text1"/>
                <w:shd w:val="clear" w:color="auto" w:fill="FFFFFF"/>
                <w:lang w:val="sr-Cyrl-RS"/>
              </w:rPr>
              <w:t>Европска унија – право конкуренције</w:t>
            </w:r>
            <w:r>
              <w:rPr>
                <w:color w:val="000000" w:themeColor="text1"/>
                <w:shd w:val="clear" w:color="auto" w:fill="FFFFFF"/>
                <w:lang w:val="sr-Cyrl-RS"/>
              </w:rPr>
              <w:t xml:space="preserve">. Сарајево: </w:t>
            </w:r>
            <w:r>
              <w:rPr>
                <w:color w:val="000000" w:themeColor="text1"/>
                <w:shd w:val="clear" w:color="auto" w:fill="FFFFFF"/>
                <w:lang w:val="sr-Latn-RS"/>
              </w:rPr>
              <w:t>Revicon, doo.</w:t>
            </w:r>
          </w:p>
          <w:p w14:paraId="3D8BBA17" w14:textId="58A8953D" w:rsidR="00DA12BC" w:rsidRPr="00DA12BC" w:rsidRDefault="00DA12BC" w:rsidP="007B75B4">
            <w:pPr>
              <w:jc w:val="both"/>
              <w:rPr>
                <w:bCs/>
                <w:lang w:val="en-US"/>
              </w:rPr>
            </w:pPr>
            <w:r>
              <w:rPr>
                <w:color w:val="000000" w:themeColor="text1"/>
                <w:shd w:val="clear" w:color="auto" w:fill="FFFFFF"/>
                <w:lang w:val="en-US"/>
              </w:rPr>
              <w:t xml:space="preserve">Jones, A., </w:t>
            </w:r>
            <w:proofErr w:type="spellStart"/>
            <w:r>
              <w:rPr>
                <w:color w:val="000000" w:themeColor="text1"/>
                <w:shd w:val="clear" w:color="auto" w:fill="FFFFFF"/>
                <w:lang w:val="en-US"/>
              </w:rPr>
              <w:t>Sufrin</w:t>
            </w:r>
            <w:proofErr w:type="spellEnd"/>
            <w:r>
              <w:rPr>
                <w:color w:val="000000" w:themeColor="text1"/>
                <w:shd w:val="clear" w:color="auto" w:fill="FFFFFF"/>
                <w:lang w:val="en-US"/>
              </w:rPr>
              <w:t>, B., Dunne, (2019). EU Competition Law. Oxford: Oxford University Press.</w:t>
            </w:r>
          </w:p>
          <w:p w14:paraId="456884AD" w14:textId="696AD7E2" w:rsidR="00EB313B" w:rsidRDefault="00EB313B" w:rsidP="007B75B4">
            <w:pPr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 xml:space="preserve">Вукадиновић, Р. (2009). </w:t>
            </w:r>
            <w:r w:rsidRPr="00EB313B">
              <w:rPr>
                <w:bCs/>
                <w:i/>
                <w:lang w:val="sr-Cyrl-CS"/>
              </w:rPr>
              <w:t>Увод у право и институције Европске уније</w:t>
            </w:r>
            <w:r w:rsidR="006F1C7D">
              <w:rPr>
                <w:bCs/>
                <w:i/>
                <w:lang w:val="sr-Cyrl-CS"/>
              </w:rPr>
              <w:t>,</w:t>
            </w:r>
            <w:r w:rsidR="00DA12BC">
              <w:rPr>
                <w:bCs/>
                <w:i/>
                <w:lang w:val="en-US"/>
              </w:rPr>
              <w:t xml:space="preserve"> </w:t>
            </w:r>
            <w:r w:rsidR="00DA12BC">
              <w:rPr>
                <w:bCs/>
                <w:i/>
                <w:lang w:val="sr-Cyrl-RS"/>
              </w:rPr>
              <w:t>Глава: Право конкуренције</w:t>
            </w:r>
            <w:r>
              <w:rPr>
                <w:bCs/>
                <w:lang w:val="sr-Cyrl-CS"/>
              </w:rPr>
              <w:t xml:space="preserve">. Крагујевац: </w:t>
            </w:r>
            <w:r w:rsidRPr="00EB313B">
              <w:rPr>
                <w:bCs/>
                <w:lang w:val="sr-Cyrl-CS"/>
              </w:rPr>
              <w:t>Центар за Право ЕУ</w:t>
            </w:r>
            <w:r>
              <w:rPr>
                <w:bCs/>
                <w:lang w:val="sr-Cyrl-CS"/>
              </w:rPr>
              <w:t>.</w:t>
            </w:r>
          </w:p>
          <w:p w14:paraId="40D705B6" w14:textId="7AF6A1F1" w:rsidR="00765F55" w:rsidRPr="006F1C7D" w:rsidRDefault="002A17E0" w:rsidP="00D25A5C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 xml:space="preserve">European Commission, (2017). </w:t>
            </w:r>
            <w:r w:rsidRPr="002A17E0">
              <w:rPr>
                <w:bCs/>
                <w:i/>
                <w:lang w:val="sr-Latn-RS"/>
              </w:rPr>
              <w:t>EU Competitionn policy in action</w:t>
            </w:r>
            <w:r>
              <w:rPr>
                <w:bCs/>
                <w:lang w:val="sr-Latn-RS"/>
              </w:rPr>
              <w:t>. Luxembourg: Publication Office of the European Union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5052109E" w:rsidR="005464CD" w:rsidRPr="00F469AF" w:rsidRDefault="00EB313B" w:rsidP="007B75B4">
            <w:pPr>
              <w:jc w:val="both"/>
              <w:rPr>
                <w:lang w:val="sr-Cyrl-CS"/>
              </w:rPr>
            </w:pPr>
            <w:r w:rsidRPr="00EB313B">
              <w:rPr>
                <w:lang w:val="sr-Cyrl-CS"/>
              </w:rPr>
              <w:t>Дискусије, презентације и анализе пројеката, излагање семинарских радова, решавање практичних проблема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48A1E1FB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54FC1528" w14:textId="7192375C" w:rsidR="005464CD" w:rsidRDefault="005464CD" w:rsidP="007B75B4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 xml:space="preserve">Презентација пројекта:            </w:t>
            </w:r>
            <w:r w:rsidR="004D5DA9">
              <w:rPr>
                <w:lang w:val="en-US"/>
              </w:rPr>
              <w:t>50</w:t>
            </w:r>
            <w:r w:rsidRPr="0013078C">
              <w:rPr>
                <w:lang w:val="sr-Cyrl-RS"/>
              </w:rPr>
              <w:t xml:space="preserve">                           </w:t>
            </w:r>
            <w:r w:rsidR="00EB313B">
              <w:rPr>
                <w:lang w:val="sr-Cyrl-RS"/>
              </w:rPr>
              <w:t xml:space="preserve">                                    </w:t>
            </w:r>
            <w:r w:rsidRPr="0013078C">
              <w:rPr>
                <w:lang w:val="sr-Cyrl-RS"/>
              </w:rPr>
              <w:t>Усмени испит: 50</w:t>
            </w:r>
          </w:p>
          <w:p w14:paraId="006D9452" w14:textId="6BD1720F" w:rsidR="00EB313B" w:rsidRPr="00EB313B" w:rsidRDefault="00EB313B" w:rsidP="004D5DA9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 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  <w:bookmarkStart w:id="0" w:name="_GoBack"/>
      <w:bookmarkEnd w:id="0"/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A579C"/>
    <w:rsid w:val="0013078C"/>
    <w:rsid w:val="00271761"/>
    <w:rsid w:val="002A17E0"/>
    <w:rsid w:val="004D5DA9"/>
    <w:rsid w:val="005464CD"/>
    <w:rsid w:val="006F1C7D"/>
    <w:rsid w:val="00765F55"/>
    <w:rsid w:val="0083102B"/>
    <w:rsid w:val="0087539C"/>
    <w:rsid w:val="009E67D4"/>
    <w:rsid w:val="00B26721"/>
    <w:rsid w:val="00C12EFA"/>
    <w:rsid w:val="00D0744E"/>
    <w:rsid w:val="00D25A5C"/>
    <w:rsid w:val="00DA12BC"/>
    <w:rsid w:val="00DE1A4A"/>
    <w:rsid w:val="00EB313B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313B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A17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313B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A17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4</cp:revision>
  <dcterms:created xsi:type="dcterms:W3CDTF">2020-06-24T17:42:00Z</dcterms:created>
  <dcterms:modified xsi:type="dcterms:W3CDTF">2020-07-21T12:31:00Z</dcterms:modified>
</cp:coreProperties>
</file>